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21" w:rsidRPr="00E351F7" w:rsidRDefault="005C2A92" w:rsidP="00541F21">
      <w:pPr>
        <w:pStyle w:val="Title"/>
        <w:rPr>
          <w:color w:val="0070C0"/>
          <w:sz w:val="36"/>
        </w:rPr>
      </w:pPr>
      <w:r w:rsidRPr="00E351F7">
        <w:rPr>
          <w:color w:val="0070C0"/>
          <w:sz w:val="36"/>
        </w:rPr>
        <w:t xml:space="preserve">(SAMPLE) </w:t>
      </w:r>
      <w:r w:rsidR="00541F21" w:rsidRPr="00E351F7">
        <w:rPr>
          <w:color w:val="0070C0"/>
          <w:sz w:val="36"/>
        </w:rPr>
        <w:t>RISK ASSESSMENT</w:t>
      </w:r>
      <w:r w:rsidR="00E351F7">
        <w:rPr>
          <w:color w:val="0070C0"/>
          <w:sz w:val="36"/>
        </w:rPr>
        <w:t>: WW1 Collection Day</w:t>
      </w:r>
    </w:p>
    <w:p w:rsidR="00541F21" w:rsidRDefault="00541F21" w:rsidP="00E62C20">
      <w:pPr>
        <w:spacing w:after="0"/>
      </w:pPr>
    </w:p>
    <w:p w:rsidR="008129AF" w:rsidRDefault="008129AF" w:rsidP="00E62C20">
      <w:pPr>
        <w:spacing w:after="0"/>
      </w:pPr>
      <w:r>
        <w:t>Below we list some examples of the types of things you may wish to consider in a ‘risk assessment’ when running a WW1 Collection Day. This will very much vary from event to event, and venue to venue, e.g. an event in a public library may have different risks to those in a school. To complete this:</w:t>
      </w:r>
    </w:p>
    <w:p w:rsidR="008129AF" w:rsidRDefault="008129AF" w:rsidP="00E62C20">
      <w:pPr>
        <w:spacing w:after="0"/>
      </w:pPr>
    </w:p>
    <w:p w:rsidR="008129AF" w:rsidRDefault="008129AF" w:rsidP="008129AF">
      <w:pPr>
        <w:pStyle w:val="ListParagraph"/>
        <w:numPr>
          <w:ilvl w:val="0"/>
          <w:numId w:val="4"/>
        </w:numPr>
        <w:spacing w:after="0"/>
      </w:pPr>
      <w:r>
        <w:t>Fill in the details around the event (times/names/etc)</w:t>
      </w:r>
    </w:p>
    <w:p w:rsidR="008129AF" w:rsidRDefault="008129AF" w:rsidP="008129AF">
      <w:pPr>
        <w:pStyle w:val="ListParagraph"/>
        <w:numPr>
          <w:ilvl w:val="0"/>
          <w:numId w:val="4"/>
        </w:numPr>
        <w:spacing w:after="0"/>
      </w:pPr>
      <w:r>
        <w:t>Under column A list the main hazards you can identify. We have given a few standard ones as a starter.</w:t>
      </w:r>
    </w:p>
    <w:p w:rsidR="008129AF" w:rsidRDefault="008129AF" w:rsidP="008129AF">
      <w:pPr>
        <w:pStyle w:val="ListParagraph"/>
        <w:numPr>
          <w:ilvl w:val="0"/>
          <w:numId w:val="4"/>
        </w:numPr>
        <w:spacing w:after="0"/>
      </w:pPr>
      <w:r>
        <w:t>Under column B for each hazard note the type of people most likely at risk (e.g. staff running the event, visitors, pupils, etc), and also attempt a categor</w:t>
      </w:r>
      <w:bookmarkStart w:id="0" w:name="_GoBack"/>
      <w:bookmarkEnd w:id="0"/>
      <w:r>
        <w:t>isation of the risk (LOW/MEDIUM/HIGH). Again for our starting hazards we have attempted to provide a potential list but feel free to change these as appropriate.</w:t>
      </w:r>
    </w:p>
    <w:p w:rsidR="008129AF" w:rsidRDefault="008129AF" w:rsidP="008129AF">
      <w:pPr>
        <w:pStyle w:val="ListParagraph"/>
        <w:numPr>
          <w:ilvl w:val="0"/>
          <w:numId w:val="4"/>
        </w:numPr>
        <w:spacing w:after="0"/>
      </w:pPr>
      <w:r>
        <w:t>Column ‘C’ are the control measures, in effect what are you doing about these to mitigate or reduce the risk. Again we have provided some examples linked to the hazards.</w:t>
      </w:r>
    </w:p>
    <w:p w:rsidR="008129AF" w:rsidRDefault="008129AF" w:rsidP="008129AF">
      <w:pPr>
        <w:pStyle w:val="ListParagraph"/>
        <w:numPr>
          <w:ilvl w:val="0"/>
          <w:numId w:val="4"/>
        </w:numPr>
        <w:spacing w:after="0"/>
      </w:pPr>
      <w:r>
        <w:t>Column ‘D’ notes any further action required. This should note the action, t</w:t>
      </w:r>
      <w:r w:rsidR="00ED5501">
        <w:t xml:space="preserve">he </w:t>
      </w:r>
      <w:proofErr w:type="spellStart"/>
      <w:r w:rsidR="00ED5501">
        <w:t>actionee</w:t>
      </w:r>
      <w:proofErr w:type="spellEnd"/>
      <w:r w:rsidR="00ED5501">
        <w:t xml:space="preserve"> (who is doing this</w:t>
      </w:r>
      <w:r>
        <w:t xml:space="preserve"> and the date by when it needs to be complete. Not every hazard will have a follow-up action.</w:t>
      </w:r>
    </w:p>
    <w:p w:rsidR="008129AF" w:rsidRDefault="008129AF" w:rsidP="00E62C20">
      <w:pPr>
        <w:spacing w:after="0"/>
      </w:pPr>
    </w:p>
    <w:p w:rsidR="008129AF" w:rsidRDefault="008129AF" w:rsidP="00E62C20">
      <w:pPr>
        <w:spacing w:after="0"/>
      </w:pPr>
      <w:r>
        <w:t xml:space="preserve">Two further points to consider. </w:t>
      </w:r>
      <w:r w:rsidRPr="008129AF">
        <w:rPr>
          <w:u w:val="single"/>
        </w:rPr>
        <w:t>First</w:t>
      </w:r>
      <w:r>
        <w:t>, you may wish to check what insurance you have for the venue. In the UK this is usually known as Public Liability Insurance and is associated with the venue and certai</w:t>
      </w:r>
      <w:r w:rsidR="004E2268">
        <w:t>n activities. A WW1 Collection D</w:t>
      </w:r>
      <w:r>
        <w:t>ay should fall under most PLI contracts.</w:t>
      </w:r>
    </w:p>
    <w:p w:rsidR="008129AF" w:rsidRDefault="008129AF" w:rsidP="00E62C20">
      <w:pPr>
        <w:spacing w:after="0"/>
      </w:pPr>
    </w:p>
    <w:p w:rsidR="008129AF" w:rsidRDefault="008129AF" w:rsidP="00E62C20">
      <w:pPr>
        <w:spacing w:after="0"/>
      </w:pPr>
      <w:r>
        <w:t xml:space="preserve">Second, if holding the event at a school you should consider </w:t>
      </w:r>
      <w:r w:rsidR="004E2268">
        <w:t>t</w:t>
      </w:r>
      <w:r>
        <w:t>he requirements around protecting the pupils (and anyone under 18). Again most schools will have this in place already as they regularly hold open events for relatives and the public.</w:t>
      </w:r>
    </w:p>
    <w:p w:rsidR="008129AF" w:rsidRDefault="008129AF" w:rsidP="00E62C20">
      <w:pPr>
        <w:spacing w:after="0"/>
      </w:pPr>
    </w:p>
    <w:p w:rsidR="008129AF" w:rsidRDefault="008129AF" w:rsidP="00E62C20">
      <w:pPr>
        <w:spacing w:after="0"/>
      </w:pPr>
      <w:r>
        <w:t>-------------------------------</w:t>
      </w:r>
    </w:p>
    <w:p w:rsidR="008129AF" w:rsidRDefault="008129AF" w:rsidP="00E62C20">
      <w:pPr>
        <w:spacing w:after="0"/>
      </w:pPr>
    </w:p>
    <w:p w:rsidR="00541F21" w:rsidRDefault="002F673D" w:rsidP="00E62C20">
      <w:pPr>
        <w:spacing w:after="0"/>
      </w:pPr>
      <w:r>
        <w:t>NAME OF EVENT</w:t>
      </w:r>
      <w:r w:rsidR="0044441E">
        <w:t>:</w:t>
      </w:r>
      <w:r w:rsidR="004E2268">
        <w:t xml:space="preserve"> Public Event</w:t>
      </w:r>
    </w:p>
    <w:p w:rsidR="00541F21" w:rsidRDefault="002F673D" w:rsidP="00E62C20">
      <w:pPr>
        <w:spacing w:after="0"/>
      </w:pPr>
      <w:r>
        <w:t>DATE</w:t>
      </w:r>
      <w:r w:rsidR="004E2268">
        <w:t xml:space="preserve"> &amp; TIMES</w:t>
      </w:r>
      <w:r w:rsidR="0044441E">
        <w:t>:</w:t>
      </w:r>
      <w:r w:rsidR="004E2268">
        <w:t xml:space="preserve"> </w:t>
      </w:r>
    </w:p>
    <w:p w:rsidR="00541F21" w:rsidRDefault="002F673D" w:rsidP="00E62C20">
      <w:pPr>
        <w:spacing w:after="0"/>
      </w:pPr>
      <w:r>
        <w:t>ADDRESS</w:t>
      </w:r>
      <w:r w:rsidR="0044441E">
        <w:t>:</w:t>
      </w:r>
    </w:p>
    <w:p w:rsidR="00541F21" w:rsidRDefault="004E2268" w:rsidP="00E62C20">
      <w:pPr>
        <w:spacing w:after="0"/>
      </w:pPr>
      <w:r>
        <w:t xml:space="preserve">CONTACT (Name and Phone, </w:t>
      </w:r>
      <w:proofErr w:type="spellStart"/>
      <w:r>
        <w:t>etc</w:t>
      </w:r>
      <w:proofErr w:type="spellEnd"/>
      <w:r>
        <w:t>):</w:t>
      </w:r>
    </w:p>
    <w:p w:rsidR="00541F21" w:rsidRDefault="00541F21">
      <w:pPr>
        <w:spacing w:after="0"/>
      </w:pPr>
    </w:p>
    <w:p w:rsidR="00541F21" w:rsidRDefault="00541F21">
      <w:pPr>
        <w:spacing w:after="0"/>
      </w:pPr>
    </w:p>
    <w:tbl>
      <w:tblPr>
        <w:tblStyle w:val="TableGrid"/>
        <w:tblW w:w="5000" w:type="pct"/>
        <w:tblLook w:val="04A0" w:firstRow="1" w:lastRow="0" w:firstColumn="1" w:lastColumn="0" w:noHBand="0" w:noVBand="1"/>
      </w:tblPr>
      <w:tblGrid>
        <w:gridCol w:w="2185"/>
        <w:gridCol w:w="2220"/>
        <w:gridCol w:w="3659"/>
        <w:gridCol w:w="2392"/>
      </w:tblGrid>
      <w:tr w:rsidR="00541F21" w:rsidRPr="00E053D7" w:rsidTr="00063FA8">
        <w:tc>
          <w:tcPr>
            <w:tcW w:w="1150" w:type="pct"/>
          </w:tcPr>
          <w:p w:rsidR="00541F21" w:rsidRPr="008129AF" w:rsidRDefault="00541F21" w:rsidP="008129AF">
            <w:pPr>
              <w:pStyle w:val="ListParagraph"/>
              <w:numPr>
                <w:ilvl w:val="0"/>
                <w:numId w:val="5"/>
              </w:numPr>
              <w:rPr>
                <w:b/>
              </w:rPr>
            </w:pPr>
            <w:r w:rsidRPr="008129AF">
              <w:rPr>
                <w:b/>
              </w:rPr>
              <w:t>Main hazards identified</w:t>
            </w:r>
          </w:p>
        </w:tc>
        <w:tc>
          <w:tcPr>
            <w:tcW w:w="746" w:type="pct"/>
          </w:tcPr>
          <w:p w:rsidR="00541F21" w:rsidRPr="008129AF" w:rsidRDefault="00541F21" w:rsidP="008129AF">
            <w:pPr>
              <w:pStyle w:val="ListParagraph"/>
              <w:numPr>
                <w:ilvl w:val="0"/>
                <w:numId w:val="5"/>
              </w:numPr>
              <w:rPr>
                <w:b/>
              </w:rPr>
            </w:pPr>
            <w:r w:rsidRPr="008129AF">
              <w:rPr>
                <w:b/>
              </w:rPr>
              <w:t>Who will be affected/level of risk</w:t>
            </w:r>
          </w:p>
        </w:tc>
        <w:tc>
          <w:tcPr>
            <w:tcW w:w="1855" w:type="pct"/>
          </w:tcPr>
          <w:p w:rsidR="00541F21" w:rsidRPr="008129AF" w:rsidRDefault="00541F21" w:rsidP="008129AF">
            <w:pPr>
              <w:pStyle w:val="ListParagraph"/>
              <w:numPr>
                <w:ilvl w:val="0"/>
                <w:numId w:val="5"/>
              </w:numPr>
              <w:rPr>
                <w:b/>
              </w:rPr>
            </w:pPr>
            <w:r w:rsidRPr="008129AF">
              <w:rPr>
                <w:b/>
              </w:rPr>
              <w:t>Control measures to reduce risk</w:t>
            </w:r>
          </w:p>
        </w:tc>
        <w:tc>
          <w:tcPr>
            <w:tcW w:w="1249" w:type="pct"/>
          </w:tcPr>
          <w:p w:rsidR="00541F21" w:rsidRPr="008129AF" w:rsidRDefault="00541F21" w:rsidP="008129AF">
            <w:pPr>
              <w:pStyle w:val="ListParagraph"/>
              <w:numPr>
                <w:ilvl w:val="0"/>
                <w:numId w:val="5"/>
              </w:numPr>
              <w:rPr>
                <w:b/>
              </w:rPr>
            </w:pPr>
            <w:r w:rsidRPr="008129AF">
              <w:rPr>
                <w:b/>
              </w:rPr>
              <w:t>Further action required</w:t>
            </w:r>
          </w:p>
        </w:tc>
      </w:tr>
      <w:tr w:rsidR="00541F21" w:rsidTr="00063FA8">
        <w:tc>
          <w:tcPr>
            <w:tcW w:w="1150" w:type="pct"/>
          </w:tcPr>
          <w:p w:rsidR="00541F21" w:rsidRPr="00E053D7" w:rsidRDefault="00541F21" w:rsidP="00833D01">
            <w:r w:rsidRPr="00E053D7">
              <w:t>Manual Handling. Moving/re-arranging f</w:t>
            </w:r>
            <w:r>
              <w:t>urniture and moving artefacts e</w:t>
            </w:r>
            <w:r w:rsidRPr="00E053D7">
              <w:t>t</w:t>
            </w:r>
            <w:r>
              <w:t>c</w:t>
            </w:r>
          </w:p>
        </w:tc>
        <w:tc>
          <w:tcPr>
            <w:tcW w:w="746" w:type="pct"/>
          </w:tcPr>
          <w:p w:rsidR="00541F21" w:rsidRPr="00E053D7" w:rsidRDefault="00541F21" w:rsidP="00833D01">
            <w:r w:rsidRPr="00E053D7">
              <w:t>Staff</w:t>
            </w:r>
            <w:r w:rsidR="002D5E97">
              <w:t>, Pupils</w:t>
            </w:r>
            <w:r w:rsidR="00F56E16">
              <w:t>,</w:t>
            </w:r>
            <w:r w:rsidRPr="00E053D7">
              <w:t xml:space="preserve"> &amp; Visitors  / Low</w:t>
            </w:r>
          </w:p>
        </w:tc>
        <w:tc>
          <w:tcPr>
            <w:tcW w:w="1855" w:type="pct"/>
          </w:tcPr>
          <w:p w:rsidR="00541F21" w:rsidRDefault="00541F21" w:rsidP="00833D01">
            <w:r w:rsidRPr="00E053D7">
              <w:t>Check for</w:t>
            </w:r>
            <w:r>
              <w:t>:</w:t>
            </w:r>
          </w:p>
          <w:p w:rsidR="00541F21" w:rsidRDefault="00541F21" w:rsidP="00833D01">
            <w:pPr>
              <w:pStyle w:val="ListParagraph"/>
              <w:numPr>
                <w:ilvl w:val="0"/>
                <w:numId w:val="2"/>
              </w:numPr>
              <w:ind w:left="318" w:hanging="283"/>
            </w:pPr>
            <w:r>
              <w:t>Hazards</w:t>
            </w:r>
          </w:p>
          <w:p w:rsidR="00541F21" w:rsidRDefault="00541F21" w:rsidP="00833D01">
            <w:pPr>
              <w:pStyle w:val="ListParagraph"/>
              <w:numPr>
                <w:ilvl w:val="0"/>
                <w:numId w:val="2"/>
              </w:numPr>
              <w:ind w:left="318" w:hanging="283"/>
            </w:pPr>
            <w:r>
              <w:t>Weight of load – easy to lift/move</w:t>
            </w:r>
          </w:p>
          <w:p w:rsidR="00541F21" w:rsidRDefault="00600636" w:rsidP="00833D01">
            <w:pPr>
              <w:pStyle w:val="ListParagraph"/>
              <w:numPr>
                <w:ilvl w:val="0"/>
                <w:numId w:val="2"/>
              </w:numPr>
              <w:ind w:left="318" w:hanging="283"/>
            </w:pPr>
            <w:r>
              <w:t>Ability of lifter (</w:t>
            </w:r>
            <w:r w:rsidR="00541F21">
              <w:t>fitness of operator)</w:t>
            </w:r>
          </w:p>
          <w:p w:rsidR="00541F21" w:rsidRDefault="00541F21" w:rsidP="00833D01">
            <w:pPr>
              <w:pStyle w:val="ListParagraph"/>
              <w:numPr>
                <w:ilvl w:val="0"/>
                <w:numId w:val="2"/>
              </w:numPr>
              <w:ind w:left="318" w:hanging="283"/>
            </w:pPr>
            <w:r>
              <w:t>Carrying/Moving distance</w:t>
            </w:r>
          </w:p>
          <w:p w:rsidR="00541F21" w:rsidRPr="00E053D7" w:rsidRDefault="00541F21" w:rsidP="00833D01">
            <w:pPr>
              <w:pStyle w:val="ListParagraph"/>
              <w:numPr>
                <w:ilvl w:val="0"/>
                <w:numId w:val="2"/>
              </w:numPr>
              <w:ind w:left="318" w:hanging="283"/>
            </w:pPr>
            <w:r>
              <w:t>Necessity of moving/re-arranging</w:t>
            </w:r>
            <w:r w:rsidRPr="00E053D7">
              <w:t xml:space="preserve"> </w:t>
            </w:r>
          </w:p>
        </w:tc>
        <w:tc>
          <w:tcPr>
            <w:tcW w:w="1249" w:type="pct"/>
          </w:tcPr>
          <w:p w:rsidR="00541F21" w:rsidRDefault="00541F21" w:rsidP="00833D01">
            <w:r>
              <w:t>Seek assistance from other work colleagues or use suitable/available MH equipment</w:t>
            </w:r>
          </w:p>
        </w:tc>
      </w:tr>
      <w:tr w:rsidR="00541F21" w:rsidTr="00063FA8">
        <w:tc>
          <w:tcPr>
            <w:tcW w:w="1150" w:type="pct"/>
          </w:tcPr>
          <w:p w:rsidR="00541F21" w:rsidRPr="00E053D7" w:rsidRDefault="00541F21" w:rsidP="00833D01">
            <w:r>
              <w:t>Electrical Safety, Portable Equipment</w:t>
            </w:r>
          </w:p>
        </w:tc>
        <w:tc>
          <w:tcPr>
            <w:tcW w:w="746" w:type="pct"/>
          </w:tcPr>
          <w:p w:rsidR="00541F21" w:rsidRPr="00E053D7" w:rsidRDefault="00541F21" w:rsidP="00833D01">
            <w:r w:rsidRPr="00E053D7">
              <w:t>Staff</w:t>
            </w:r>
            <w:r w:rsidR="00F56E16">
              <w:t>, Pupils,</w:t>
            </w:r>
            <w:r w:rsidRPr="00E053D7">
              <w:t xml:space="preserve"> &amp; Visitors  / Low</w:t>
            </w:r>
          </w:p>
        </w:tc>
        <w:tc>
          <w:tcPr>
            <w:tcW w:w="1855" w:type="pct"/>
          </w:tcPr>
          <w:p w:rsidR="00541F21" w:rsidRPr="00E053D7" w:rsidRDefault="00541F21" w:rsidP="00833D01">
            <w:r>
              <w:t>Do not overload sockets and only use authorised extension cables</w:t>
            </w:r>
            <w:r w:rsidR="00600636">
              <w:t>. Do n</w:t>
            </w:r>
            <w:r w:rsidR="001E54F6">
              <w:t xml:space="preserve">ot connect extension cable to another extension cable. </w:t>
            </w:r>
          </w:p>
        </w:tc>
        <w:tc>
          <w:tcPr>
            <w:tcW w:w="1249" w:type="pct"/>
          </w:tcPr>
          <w:p w:rsidR="00541F21" w:rsidRDefault="00541F21" w:rsidP="00833D01">
            <w:r>
              <w:t>All new/used equipment to be PAT before use</w:t>
            </w:r>
          </w:p>
        </w:tc>
      </w:tr>
      <w:tr w:rsidR="00541F21" w:rsidTr="00063FA8">
        <w:tc>
          <w:tcPr>
            <w:tcW w:w="1150" w:type="pct"/>
          </w:tcPr>
          <w:p w:rsidR="00541F21" w:rsidRDefault="00541F21" w:rsidP="00833D01">
            <w:r>
              <w:t>Injury from Slips, Trips, Falls</w:t>
            </w:r>
          </w:p>
        </w:tc>
        <w:tc>
          <w:tcPr>
            <w:tcW w:w="746" w:type="pct"/>
          </w:tcPr>
          <w:p w:rsidR="00541F21" w:rsidRPr="00E053D7" w:rsidRDefault="00541F21" w:rsidP="00833D01">
            <w:r w:rsidRPr="00E053D7">
              <w:t>Staff &amp; Visitors  / Low</w:t>
            </w:r>
          </w:p>
        </w:tc>
        <w:tc>
          <w:tcPr>
            <w:tcW w:w="1855" w:type="pct"/>
          </w:tcPr>
          <w:p w:rsidR="00541F21" w:rsidRDefault="00600636" w:rsidP="00833D01">
            <w:r>
              <w:t>Power cables to be</w:t>
            </w:r>
            <w:r w:rsidR="00541F21">
              <w:t xml:space="preserve"> managed and covered where necessary. Flooring to be checked and well maintained. </w:t>
            </w:r>
          </w:p>
          <w:p w:rsidR="00541F21" w:rsidRDefault="00541F21" w:rsidP="00833D01">
            <w:r>
              <w:t>Main</w:t>
            </w:r>
            <w:r w:rsidR="00600636">
              <w:t>tain</w:t>
            </w:r>
            <w:r>
              <w:t xml:space="preserve"> tidiness of storage of artefacts and equipment</w:t>
            </w:r>
          </w:p>
        </w:tc>
        <w:tc>
          <w:tcPr>
            <w:tcW w:w="1249" w:type="pct"/>
          </w:tcPr>
          <w:p w:rsidR="00541F21" w:rsidRDefault="00541F21" w:rsidP="00833D01"/>
        </w:tc>
      </w:tr>
      <w:tr w:rsidR="00541F21" w:rsidTr="00063FA8">
        <w:tc>
          <w:tcPr>
            <w:tcW w:w="1150" w:type="pct"/>
          </w:tcPr>
          <w:p w:rsidR="00541F21" w:rsidRDefault="00541F21" w:rsidP="00833D01">
            <w:r>
              <w:lastRenderedPageBreak/>
              <w:t xml:space="preserve">Security of donated materials. </w:t>
            </w:r>
          </w:p>
          <w:p w:rsidR="00541F21" w:rsidRDefault="00541F21" w:rsidP="00833D01">
            <w:r>
              <w:t>Risk of theft</w:t>
            </w:r>
          </w:p>
          <w:p w:rsidR="00541F21" w:rsidRDefault="00541F21" w:rsidP="00833D01">
            <w:r>
              <w:t>Risk of damage to materials</w:t>
            </w:r>
          </w:p>
        </w:tc>
        <w:tc>
          <w:tcPr>
            <w:tcW w:w="746" w:type="pct"/>
          </w:tcPr>
          <w:p w:rsidR="00541F21" w:rsidRPr="00E053D7" w:rsidRDefault="00541F21" w:rsidP="00833D01">
            <w:r w:rsidRPr="00E053D7">
              <w:t>Staff</w:t>
            </w:r>
            <w:r w:rsidR="00F56E16">
              <w:t>, Pupils,</w:t>
            </w:r>
            <w:r w:rsidRPr="00E053D7">
              <w:t xml:space="preserve"> &amp; Visitors  / Low</w:t>
            </w:r>
          </w:p>
        </w:tc>
        <w:tc>
          <w:tcPr>
            <w:tcW w:w="1855" w:type="pct"/>
          </w:tcPr>
          <w:p w:rsidR="00541F21" w:rsidRDefault="00541F21" w:rsidP="00833D01">
            <w:r>
              <w:t xml:space="preserve">Dedicated member of staff to oversee the security of the digitisation room and returns desk. </w:t>
            </w:r>
          </w:p>
          <w:p w:rsidR="00541F21" w:rsidRDefault="00541F21" w:rsidP="00833D01">
            <w:r>
              <w:t>Significant number of support staff with badges at each stage of the process.</w:t>
            </w:r>
          </w:p>
          <w:p w:rsidR="003108B6" w:rsidRDefault="003108B6" w:rsidP="003108B6">
            <w:r>
              <w:t xml:space="preserve">All staff informed about safe handling of material. </w:t>
            </w:r>
          </w:p>
          <w:p w:rsidR="00541F21" w:rsidRDefault="00541F21" w:rsidP="00833D01">
            <w:r>
              <w:t xml:space="preserve">Material handled and carried by owner wherever possible, and in particular where fragile or valuable. </w:t>
            </w:r>
          </w:p>
          <w:p w:rsidR="00541F21" w:rsidRDefault="00541F21" w:rsidP="00833D01">
            <w:r>
              <w:t xml:space="preserve">Staff with expertise in managing fragile material available. </w:t>
            </w:r>
          </w:p>
        </w:tc>
        <w:tc>
          <w:tcPr>
            <w:tcW w:w="1249" w:type="pct"/>
          </w:tcPr>
          <w:p w:rsidR="00541F21" w:rsidRDefault="00300724" w:rsidP="00300724">
            <w:r w:rsidRPr="00E351F7">
              <w:rPr>
                <w:color w:val="0070C0"/>
              </w:rPr>
              <w:t>ROLE</w:t>
            </w:r>
            <w:r w:rsidR="003108B6" w:rsidRPr="00E351F7">
              <w:rPr>
                <w:color w:val="0070C0"/>
              </w:rPr>
              <w:t xml:space="preserve"> </w:t>
            </w:r>
            <w:r w:rsidRPr="00E351F7">
              <w:rPr>
                <w:color w:val="0070C0"/>
              </w:rPr>
              <w:t>NAME</w:t>
            </w:r>
            <w:r w:rsidR="003108B6" w:rsidRPr="00E351F7">
              <w:rPr>
                <w:color w:val="0070C0"/>
              </w:rPr>
              <w:t xml:space="preserve"> </w:t>
            </w:r>
            <w:r w:rsidR="003108B6">
              <w:t>on hand to advice on object handling.</w:t>
            </w:r>
          </w:p>
        </w:tc>
      </w:tr>
      <w:tr w:rsidR="00541F21" w:rsidTr="00063FA8">
        <w:tc>
          <w:tcPr>
            <w:tcW w:w="1150" w:type="pct"/>
          </w:tcPr>
          <w:p w:rsidR="00541F21" w:rsidRDefault="00541F21" w:rsidP="00833D01">
            <w:r w:rsidRPr="00F56E16">
              <w:t xml:space="preserve">Control of </w:t>
            </w:r>
            <w:r w:rsidR="00F56E16">
              <w:t>Visitors</w:t>
            </w:r>
            <w:r w:rsidRPr="00F56E16">
              <w:t>.</w:t>
            </w:r>
            <w:r>
              <w:t xml:space="preserve"> Risk of blocked corridors, waiting areas</w:t>
            </w:r>
          </w:p>
        </w:tc>
        <w:tc>
          <w:tcPr>
            <w:tcW w:w="746" w:type="pct"/>
          </w:tcPr>
          <w:p w:rsidR="00541F21" w:rsidRPr="00E053D7" w:rsidRDefault="00F56E16" w:rsidP="00833D01">
            <w:r>
              <w:t>Members of the Public, Pupils</w:t>
            </w:r>
            <w:r w:rsidR="00541F21">
              <w:t>/ Low</w:t>
            </w:r>
          </w:p>
        </w:tc>
        <w:tc>
          <w:tcPr>
            <w:tcW w:w="1855" w:type="pct"/>
          </w:tcPr>
          <w:p w:rsidR="004F422A" w:rsidRDefault="004F422A" w:rsidP="004F422A">
            <w:r w:rsidRPr="00E8100B">
              <w:t>All non-visitors involved wearing badges</w:t>
            </w:r>
          </w:p>
          <w:p w:rsidR="00541F21" w:rsidRDefault="00541F21" w:rsidP="00833D01">
            <w:r>
              <w:t>Each stage of the workflow process is managed by a dedicated member of staff</w:t>
            </w:r>
            <w:r w:rsidR="00E8100B">
              <w:t>.</w:t>
            </w:r>
          </w:p>
          <w:p w:rsidR="00541F21" w:rsidRDefault="00541F21" w:rsidP="004F422A">
            <w:r>
              <w:t xml:space="preserve">Waiting areas signposted; sufficient </w:t>
            </w:r>
            <w:r w:rsidR="004F422A">
              <w:t xml:space="preserve">number of </w:t>
            </w:r>
            <w:r>
              <w:t>chairs available</w:t>
            </w:r>
            <w:r w:rsidR="004F422A">
              <w:t>; passages and corridors not blocked</w:t>
            </w:r>
          </w:p>
        </w:tc>
        <w:tc>
          <w:tcPr>
            <w:tcW w:w="1249" w:type="pct"/>
          </w:tcPr>
          <w:p w:rsidR="00541F21" w:rsidRDefault="00541F21" w:rsidP="00833D01"/>
        </w:tc>
      </w:tr>
      <w:tr w:rsidR="00541F21" w:rsidRPr="00E8100B" w:rsidTr="00063FA8">
        <w:tc>
          <w:tcPr>
            <w:tcW w:w="1150" w:type="pct"/>
          </w:tcPr>
          <w:p w:rsidR="00541F21" w:rsidRPr="00E8100B" w:rsidRDefault="00541F21" w:rsidP="00833D01">
            <w:r w:rsidRPr="00E8100B">
              <w:t>People in need of medical support</w:t>
            </w:r>
          </w:p>
        </w:tc>
        <w:tc>
          <w:tcPr>
            <w:tcW w:w="746" w:type="pct"/>
          </w:tcPr>
          <w:p w:rsidR="00541F21" w:rsidRPr="00E8100B" w:rsidRDefault="00541F21" w:rsidP="00833D01">
            <w:r w:rsidRPr="00E8100B">
              <w:t>Staff</w:t>
            </w:r>
            <w:r w:rsidR="00F56E16">
              <w:t>, Pupils,</w:t>
            </w:r>
            <w:r w:rsidRPr="00E8100B">
              <w:t xml:space="preserve"> &amp; Visitors  / Low</w:t>
            </w:r>
          </w:p>
        </w:tc>
        <w:tc>
          <w:tcPr>
            <w:tcW w:w="1855" w:type="pct"/>
          </w:tcPr>
          <w:p w:rsidR="00E8100B" w:rsidRDefault="00E8100B" w:rsidP="00833D01">
            <w:r>
              <w:t xml:space="preserve">Minimum: </w:t>
            </w:r>
            <w:r w:rsidR="00594FD1">
              <w:t xml:space="preserve">Appointed person </w:t>
            </w:r>
            <w:r w:rsidR="00300724" w:rsidRPr="00DE77F8">
              <w:rPr>
                <w:color w:val="0070C0"/>
              </w:rPr>
              <w:t>NAME</w:t>
            </w:r>
            <w:r w:rsidRPr="00DE77F8">
              <w:rPr>
                <w:color w:val="0070C0"/>
              </w:rPr>
              <w:t xml:space="preserve"> </w:t>
            </w:r>
            <w:r>
              <w:t xml:space="preserve">on site to take charge of situation should illness or injury occur. </w:t>
            </w:r>
          </w:p>
          <w:p w:rsidR="00594FD1" w:rsidRDefault="00594FD1" w:rsidP="00833D01">
            <w:r>
              <w:t xml:space="preserve">First Aider </w:t>
            </w:r>
            <w:r w:rsidR="00300724">
              <w:t>available</w:t>
            </w:r>
          </w:p>
          <w:p w:rsidR="00541F21" w:rsidRPr="00E8100B" w:rsidRDefault="00541F21" w:rsidP="00833D01">
            <w:r w:rsidRPr="00E8100B">
              <w:t>Call 999 or 101 in an emergency.</w:t>
            </w:r>
          </w:p>
          <w:p w:rsidR="00541F21" w:rsidRDefault="00541F21" w:rsidP="00833D01">
            <w:r w:rsidRPr="00E8100B">
              <w:t>NHS Direct 0845 4647 for help.</w:t>
            </w:r>
          </w:p>
          <w:p w:rsidR="00541F21" w:rsidRPr="00E8100B" w:rsidRDefault="00594FD1" w:rsidP="0090281C">
            <w:r w:rsidRPr="00E8100B">
              <w:t>First Aid kits available</w:t>
            </w:r>
            <w:r>
              <w:t>:</w:t>
            </w:r>
            <w:r w:rsidR="0090281C">
              <w:t xml:space="preserve"> </w:t>
            </w:r>
            <w:r w:rsidR="00300724">
              <w:t>(</w:t>
            </w:r>
            <w:r w:rsidR="0090281C" w:rsidRPr="00DE77F8">
              <w:rPr>
                <w:color w:val="0070C0"/>
              </w:rPr>
              <w:t>LIST OF LOCATIONS</w:t>
            </w:r>
            <w:r w:rsidR="00300724">
              <w:t>)</w:t>
            </w:r>
          </w:p>
        </w:tc>
        <w:tc>
          <w:tcPr>
            <w:tcW w:w="1249" w:type="pct"/>
          </w:tcPr>
          <w:p w:rsidR="00300724" w:rsidRPr="00E8100B" w:rsidRDefault="00300724" w:rsidP="00300724"/>
        </w:tc>
      </w:tr>
      <w:tr w:rsidR="00300724" w:rsidRPr="00E8100B" w:rsidTr="00063FA8">
        <w:tc>
          <w:tcPr>
            <w:tcW w:w="1150" w:type="pct"/>
          </w:tcPr>
          <w:p w:rsidR="00300724" w:rsidRPr="00E8100B" w:rsidRDefault="00300724" w:rsidP="00833D01">
            <w:r>
              <w:t>Unauthorised access</w:t>
            </w:r>
            <w:r w:rsidR="004F422A">
              <w:t xml:space="preserve"> to areas not open to the public</w:t>
            </w:r>
          </w:p>
        </w:tc>
        <w:tc>
          <w:tcPr>
            <w:tcW w:w="746" w:type="pct"/>
          </w:tcPr>
          <w:p w:rsidR="00300724" w:rsidRPr="00E8100B" w:rsidRDefault="00300724" w:rsidP="00833D01">
            <w:r w:rsidRPr="00E8100B">
              <w:t>Staff</w:t>
            </w:r>
            <w:r w:rsidR="00F56E16">
              <w:t>, Pupils,</w:t>
            </w:r>
            <w:r w:rsidRPr="00E8100B">
              <w:t xml:space="preserve"> &amp; Visitors  / Low</w:t>
            </w:r>
          </w:p>
        </w:tc>
        <w:tc>
          <w:tcPr>
            <w:tcW w:w="1855" w:type="pct"/>
          </w:tcPr>
          <w:p w:rsidR="00300724" w:rsidRDefault="004F422A" w:rsidP="00833D01">
            <w:r>
              <w:t>R</w:t>
            </w:r>
            <w:r w:rsidR="00300724">
              <w:t xml:space="preserve">estricted areas </w:t>
            </w:r>
            <w:r>
              <w:t>to be kept locked or monitored to avoid unauthorised access</w:t>
            </w:r>
          </w:p>
          <w:p w:rsidR="0090281C" w:rsidRDefault="0090281C" w:rsidP="00833D01">
            <w:r w:rsidRPr="00E8100B">
              <w:t>All non-visitors involved wearing badges</w:t>
            </w:r>
          </w:p>
        </w:tc>
        <w:tc>
          <w:tcPr>
            <w:tcW w:w="1249" w:type="pct"/>
          </w:tcPr>
          <w:p w:rsidR="00300724" w:rsidRPr="00E8100B" w:rsidRDefault="004F422A" w:rsidP="00300724">
            <w:r>
              <w:t>Staff made aware of access restrictions</w:t>
            </w:r>
          </w:p>
        </w:tc>
      </w:tr>
      <w:tr w:rsidR="00541F21" w:rsidRPr="00E8100B" w:rsidTr="00063FA8">
        <w:tc>
          <w:tcPr>
            <w:tcW w:w="1150" w:type="pct"/>
          </w:tcPr>
          <w:p w:rsidR="00541F21" w:rsidRPr="00E8100B" w:rsidRDefault="00541F21" w:rsidP="00833D01">
            <w:r w:rsidRPr="00E8100B">
              <w:t>Evacuation from fire, bomb threat etc</w:t>
            </w:r>
          </w:p>
        </w:tc>
        <w:tc>
          <w:tcPr>
            <w:tcW w:w="746" w:type="pct"/>
          </w:tcPr>
          <w:p w:rsidR="00541F21" w:rsidRPr="00E8100B" w:rsidRDefault="00541F21" w:rsidP="00833D01">
            <w:r w:rsidRPr="00E8100B">
              <w:t>Staff</w:t>
            </w:r>
            <w:r w:rsidR="00F56E16">
              <w:t>, Pupils,</w:t>
            </w:r>
            <w:r w:rsidRPr="00E8100B">
              <w:t xml:space="preserve"> &amp; Visitors  / Low</w:t>
            </w:r>
          </w:p>
        </w:tc>
        <w:tc>
          <w:tcPr>
            <w:tcW w:w="1855" w:type="pct"/>
          </w:tcPr>
          <w:p w:rsidR="00541F21" w:rsidRDefault="004F422A" w:rsidP="00833D01">
            <w:r>
              <w:t>Staff</w:t>
            </w:r>
            <w:r w:rsidR="00541F21" w:rsidRPr="00E8100B">
              <w:t xml:space="preserve"> on site to facilitate</w:t>
            </w:r>
          </w:p>
          <w:p w:rsidR="00982F94" w:rsidRDefault="00982F94" w:rsidP="00B34F40">
            <w:r>
              <w:t xml:space="preserve">Staff trained in evacuation procedures on site </w:t>
            </w:r>
          </w:p>
          <w:p w:rsidR="00B34F40" w:rsidRDefault="00300724" w:rsidP="00B34F40">
            <w:r w:rsidRPr="00DE77F8">
              <w:rPr>
                <w:color w:val="0070C0"/>
              </w:rPr>
              <w:t>NAME</w:t>
            </w:r>
            <w:r w:rsidR="00B34F40">
              <w:t xml:space="preserve"> to liaise with Security</w:t>
            </w:r>
            <w:r>
              <w:t>/Emergency</w:t>
            </w:r>
            <w:r w:rsidR="00B34F40">
              <w:t xml:space="preserve"> Services</w:t>
            </w:r>
            <w:r w:rsidR="00982F94">
              <w:t xml:space="preserve"> in case of an alarm</w:t>
            </w:r>
          </w:p>
          <w:p w:rsidR="001A7EEB" w:rsidRPr="00E8100B" w:rsidRDefault="001A7EEB" w:rsidP="001A7EEB"/>
        </w:tc>
        <w:tc>
          <w:tcPr>
            <w:tcW w:w="1249" w:type="pct"/>
          </w:tcPr>
          <w:p w:rsidR="00541F21" w:rsidRPr="00E8100B" w:rsidRDefault="00541F21" w:rsidP="00833D01">
            <w:r w:rsidRPr="00E8100B">
              <w:t>Follow up at briefing</w:t>
            </w:r>
          </w:p>
        </w:tc>
      </w:tr>
      <w:tr w:rsidR="00541F21" w:rsidRPr="00E8100B" w:rsidTr="00063FA8">
        <w:tc>
          <w:tcPr>
            <w:tcW w:w="1150" w:type="pct"/>
          </w:tcPr>
          <w:p w:rsidR="00541F21" w:rsidRPr="00E8100B" w:rsidRDefault="00541F21" w:rsidP="00300724">
            <w:r w:rsidRPr="00E8100B">
              <w:t>Public bringing</w:t>
            </w:r>
            <w:r w:rsidR="00300724">
              <w:t xml:space="preserve"> dangerous objects</w:t>
            </w:r>
            <w:r w:rsidRPr="00E8100B">
              <w:t xml:space="preserve"> to the event</w:t>
            </w:r>
            <w:r w:rsidR="00300724">
              <w:t xml:space="preserve"> (</w:t>
            </w:r>
            <w:r w:rsidRPr="00E8100B">
              <w:t>WWI munitions, material containing asbestos</w:t>
            </w:r>
            <w:r w:rsidR="00300724">
              <w:t>)</w:t>
            </w:r>
          </w:p>
        </w:tc>
        <w:tc>
          <w:tcPr>
            <w:tcW w:w="746" w:type="pct"/>
          </w:tcPr>
          <w:p w:rsidR="00541F21" w:rsidRPr="00E8100B" w:rsidRDefault="00594FD1" w:rsidP="00833D01">
            <w:r w:rsidRPr="00E8100B">
              <w:t>Staff</w:t>
            </w:r>
            <w:r w:rsidR="00F56E16">
              <w:t>, Pupils,</w:t>
            </w:r>
            <w:r w:rsidRPr="00E8100B">
              <w:t xml:space="preserve"> &amp; Visitors  / Low</w:t>
            </w:r>
          </w:p>
        </w:tc>
        <w:tc>
          <w:tcPr>
            <w:tcW w:w="1855" w:type="pct"/>
          </w:tcPr>
          <w:p w:rsidR="00541F21" w:rsidRPr="00E8100B" w:rsidRDefault="00300724" w:rsidP="00833D01">
            <w:r w:rsidRPr="00F56E16">
              <w:t>Local</w:t>
            </w:r>
            <w:r w:rsidR="0090281C" w:rsidRPr="00F56E16">
              <w:t xml:space="preserve"> s</w:t>
            </w:r>
            <w:r w:rsidR="00541F21" w:rsidRPr="00F56E16">
              <w:t>ecurity</w:t>
            </w:r>
            <w:r w:rsidR="00F56E16" w:rsidRPr="00F56E16">
              <w:t xml:space="preserve"> (e.g. Police)</w:t>
            </w:r>
            <w:r w:rsidR="00541F21" w:rsidRPr="00F56E16">
              <w:t xml:space="preserve"> informed about the event.</w:t>
            </w:r>
            <w:r w:rsidR="00541F21" w:rsidRPr="00E8100B">
              <w:t xml:space="preserve"> </w:t>
            </w:r>
          </w:p>
          <w:p w:rsidR="00541F21" w:rsidRDefault="00541F21" w:rsidP="00833D01">
            <w:r w:rsidRPr="00E8100B">
              <w:t xml:space="preserve">Dedicated member of staff in charge of security on the day. </w:t>
            </w:r>
          </w:p>
          <w:p w:rsidR="00541F21" w:rsidRPr="00E8100B" w:rsidRDefault="00594FD1" w:rsidP="00833D01">
            <w:r>
              <w:t>All visitors to be asked about potentially dangerous objects. If they indicate they have brought weapons, ammunition, or sharp objects, the security contact (</w:t>
            </w:r>
            <w:r w:rsidR="00300724" w:rsidRPr="00E351F7">
              <w:rPr>
                <w:color w:val="0070C0"/>
              </w:rPr>
              <w:t>NAME</w:t>
            </w:r>
            <w:r>
              <w:t xml:space="preserve">) will be called to assess the situation, decide on necessary action and </w:t>
            </w:r>
            <w:r w:rsidRPr="00F56E16">
              <w:t xml:space="preserve">contact </w:t>
            </w:r>
            <w:r w:rsidR="00300724" w:rsidRPr="00F56E16">
              <w:t>local</w:t>
            </w:r>
            <w:r w:rsidRPr="00F56E16">
              <w:t xml:space="preserve"> security where appropriate. </w:t>
            </w:r>
            <w:r w:rsidR="00541F21" w:rsidRPr="00F56E16">
              <w:t>F</w:t>
            </w:r>
            <w:r w:rsidR="00541F21" w:rsidRPr="00E8100B">
              <w:t xml:space="preserve">irearms </w:t>
            </w:r>
            <w:r w:rsidR="00541F21" w:rsidRPr="00E8100B">
              <w:lastRenderedPageBreak/>
              <w:t xml:space="preserve">and explosives to be locked in </w:t>
            </w:r>
            <w:r w:rsidR="00300724" w:rsidRPr="00E351F7">
              <w:rPr>
                <w:color w:val="0070C0"/>
              </w:rPr>
              <w:t>LOCATION</w:t>
            </w:r>
            <w:r>
              <w:t>.</w:t>
            </w:r>
          </w:p>
          <w:p w:rsidR="00541F21" w:rsidRPr="00E8100B" w:rsidRDefault="003108B6" w:rsidP="003108B6">
            <w:r>
              <w:t xml:space="preserve">If visitor indicates they have brought object that potentially contains asbestos (helmets, gas masks) they will </w:t>
            </w:r>
            <w:r w:rsidR="00594FD1">
              <w:t xml:space="preserve">be asked not to unpack </w:t>
            </w:r>
            <w:r>
              <w:t xml:space="preserve">items </w:t>
            </w:r>
            <w:r w:rsidR="00594FD1">
              <w:t>and informed about potential hazard and advised to contact loc</w:t>
            </w:r>
            <w:r>
              <w:t>al authorities for further advic</w:t>
            </w:r>
            <w:r w:rsidR="00594FD1">
              <w:t xml:space="preserve">e and/or disposal). </w:t>
            </w:r>
            <w:r>
              <w:t>The objects will</w:t>
            </w:r>
            <w:r w:rsidR="00541F21" w:rsidRPr="00E8100B">
              <w:t xml:space="preserve"> not </w:t>
            </w:r>
            <w:r>
              <w:t xml:space="preserve">be </w:t>
            </w:r>
            <w:r w:rsidR="00541F21" w:rsidRPr="00E8100B">
              <w:t>handled</w:t>
            </w:r>
            <w:r>
              <w:t xml:space="preserve"> at the event</w:t>
            </w:r>
            <w:r w:rsidR="00541F21" w:rsidRPr="00E8100B">
              <w:t>.</w:t>
            </w:r>
          </w:p>
        </w:tc>
        <w:tc>
          <w:tcPr>
            <w:tcW w:w="1249" w:type="pct"/>
          </w:tcPr>
          <w:p w:rsidR="00541F21" w:rsidRDefault="00300724" w:rsidP="00594FD1">
            <w:r w:rsidRPr="00E351F7">
              <w:rPr>
                <w:color w:val="0070C0"/>
              </w:rPr>
              <w:lastRenderedPageBreak/>
              <w:t>NAME</w:t>
            </w:r>
            <w:r w:rsidR="00E351F7" w:rsidRPr="00E351F7">
              <w:rPr>
                <w:color w:val="0070C0"/>
              </w:rPr>
              <w:t>/</w:t>
            </w:r>
            <w:r w:rsidRPr="00E351F7">
              <w:rPr>
                <w:color w:val="0070C0"/>
              </w:rPr>
              <w:t>PHONE</w:t>
            </w:r>
            <w:r w:rsidR="00541F21" w:rsidRPr="00E351F7">
              <w:rPr>
                <w:color w:val="0070C0"/>
              </w:rPr>
              <w:t xml:space="preserve"> </w:t>
            </w:r>
            <w:r w:rsidR="00541F21" w:rsidRPr="00E8100B">
              <w:t xml:space="preserve">is main contact for any concerns about potentially hazardous materials brought to the venue. </w:t>
            </w:r>
          </w:p>
          <w:p w:rsidR="003108B6" w:rsidRPr="00E8100B" w:rsidRDefault="00300724" w:rsidP="003108B6">
            <w:r w:rsidRPr="00E351F7">
              <w:rPr>
                <w:color w:val="0070C0"/>
              </w:rPr>
              <w:t>NAME</w:t>
            </w:r>
            <w:r w:rsidR="003108B6">
              <w:t xml:space="preserve"> on hand to advice on object handling.</w:t>
            </w:r>
          </w:p>
        </w:tc>
      </w:tr>
    </w:tbl>
    <w:p w:rsidR="00541F21" w:rsidRPr="00E8100B" w:rsidRDefault="00541F21">
      <w:pPr>
        <w:spacing w:after="0"/>
      </w:pPr>
    </w:p>
    <w:p w:rsidR="00541F21" w:rsidRPr="00E8100B" w:rsidRDefault="00541F21">
      <w:pPr>
        <w:spacing w:after="0"/>
      </w:pPr>
    </w:p>
    <w:tbl>
      <w:tblPr>
        <w:tblStyle w:val="TableGrid"/>
        <w:tblW w:w="5000" w:type="pct"/>
        <w:tblLook w:val="04A0" w:firstRow="1" w:lastRow="0" w:firstColumn="1" w:lastColumn="0" w:noHBand="0" w:noVBand="1"/>
      </w:tblPr>
      <w:tblGrid>
        <w:gridCol w:w="10456"/>
      </w:tblGrid>
      <w:tr w:rsidR="00541F21" w:rsidRPr="00E8100B" w:rsidTr="00833D01">
        <w:tc>
          <w:tcPr>
            <w:tcW w:w="5000" w:type="pct"/>
          </w:tcPr>
          <w:p w:rsidR="00541F21" w:rsidRPr="00E8100B" w:rsidRDefault="00541F21" w:rsidP="00833D01">
            <w:pPr>
              <w:jc w:val="center"/>
            </w:pPr>
            <w:r w:rsidRPr="00E8100B">
              <w:t>CHILD PROTECTION</w:t>
            </w:r>
          </w:p>
        </w:tc>
      </w:tr>
      <w:tr w:rsidR="00541F21" w:rsidTr="00833D01">
        <w:tc>
          <w:tcPr>
            <w:tcW w:w="5000" w:type="pct"/>
          </w:tcPr>
          <w:p w:rsidR="00541F21" w:rsidRPr="00F56E16" w:rsidRDefault="004F422A" w:rsidP="00833D01">
            <w:pPr>
              <w:pStyle w:val="ListParagraph"/>
              <w:numPr>
                <w:ilvl w:val="0"/>
                <w:numId w:val="1"/>
              </w:numPr>
            </w:pPr>
            <w:r w:rsidRPr="00F56E16">
              <w:t>NUMBER</w:t>
            </w:r>
            <w:r w:rsidR="00541F21" w:rsidRPr="00F56E16">
              <w:t xml:space="preserve"> </w:t>
            </w:r>
            <w:r w:rsidR="00F56E16">
              <w:t xml:space="preserve">of </w:t>
            </w:r>
            <w:r w:rsidR="00541F21" w:rsidRPr="00F56E16">
              <w:t>members of staff have CRB Certificates</w:t>
            </w:r>
          </w:p>
          <w:p w:rsidR="00541F21" w:rsidRPr="00F56E16" w:rsidRDefault="00541F21" w:rsidP="00833D01">
            <w:pPr>
              <w:pStyle w:val="ListParagraph"/>
              <w:numPr>
                <w:ilvl w:val="0"/>
                <w:numId w:val="1"/>
              </w:numPr>
            </w:pPr>
            <w:r w:rsidRPr="00F56E16">
              <w:t>The event will not involve under eighteens and/or vulnerable adults working alone</w:t>
            </w:r>
          </w:p>
          <w:p w:rsidR="00541F21" w:rsidRPr="00E8100B" w:rsidRDefault="00541F21" w:rsidP="00833D01">
            <w:pPr>
              <w:pStyle w:val="ListParagraph"/>
              <w:numPr>
                <w:ilvl w:val="0"/>
                <w:numId w:val="1"/>
              </w:numPr>
            </w:pPr>
            <w:r w:rsidRPr="00F56E16">
              <w:t>Where under eighteen year olds are working, they will be working alongside</w:t>
            </w:r>
            <w:r w:rsidR="00F56E16">
              <w:t xml:space="preserve"> a teacher,</w:t>
            </w:r>
            <w:r w:rsidRPr="00F56E16">
              <w:t xml:space="preserve"> their guardian</w:t>
            </w:r>
            <w:r w:rsidR="00F56E16">
              <w:t>,</w:t>
            </w:r>
            <w:r w:rsidRPr="00F56E16">
              <w:t xml:space="preserve"> or a person with a current certificate</w:t>
            </w:r>
          </w:p>
        </w:tc>
      </w:tr>
      <w:tr w:rsidR="00541F21" w:rsidTr="00833D01">
        <w:tc>
          <w:tcPr>
            <w:tcW w:w="5000" w:type="pct"/>
          </w:tcPr>
          <w:p w:rsidR="00541F21" w:rsidRDefault="00541F21" w:rsidP="00833D01"/>
        </w:tc>
      </w:tr>
    </w:tbl>
    <w:p w:rsidR="00541F21" w:rsidRDefault="00541F21">
      <w:pPr>
        <w:spacing w:after="0"/>
      </w:pPr>
    </w:p>
    <w:sectPr w:rsidR="00541F21" w:rsidSect="002F22D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F7" w:rsidRDefault="00E351F7" w:rsidP="00E351F7">
      <w:pPr>
        <w:spacing w:after="0" w:line="240" w:lineRule="auto"/>
      </w:pPr>
      <w:r>
        <w:separator/>
      </w:r>
    </w:p>
  </w:endnote>
  <w:endnote w:type="continuationSeparator" w:id="0">
    <w:p w:rsidR="00E351F7" w:rsidRDefault="00E351F7" w:rsidP="00E3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F7" w:rsidRDefault="00E351F7" w:rsidP="00E351F7">
      <w:pPr>
        <w:spacing w:after="0" w:line="240" w:lineRule="auto"/>
      </w:pPr>
      <w:r>
        <w:separator/>
      </w:r>
    </w:p>
  </w:footnote>
  <w:footnote w:type="continuationSeparator" w:id="0">
    <w:p w:rsidR="00E351F7" w:rsidRDefault="00E351F7" w:rsidP="00E3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F7" w:rsidRPr="00E351F7" w:rsidRDefault="00E351F7" w:rsidP="00E351F7">
    <w:pPr>
      <w:pStyle w:val="Header"/>
      <w:jc w:val="right"/>
    </w:pPr>
    <w:r>
      <w:rPr>
        <w:noProof/>
        <w:lang w:eastAsia="en-GB"/>
      </w:rPr>
      <w:drawing>
        <wp:inline distT="0" distB="0" distL="0" distR="0" wp14:anchorId="6E930E03" wp14:editId="3F1E7EEE">
          <wp:extent cx="2276475" cy="619125"/>
          <wp:effectExtent l="0" t="0" r="9525" b="952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861" cy="619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26F"/>
    <w:multiLevelType w:val="hybridMultilevel"/>
    <w:tmpl w:val="6AD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0343"/>
    <w:multiLevelType w:val="hybridMultilevel"/>
    <w:tmpl w:val="DFD0C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7536A"/>
    <w:multiLevelType w:val="hybridMultilevel"/>
    <w:tmpl w:val="AEF8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C243F"/>
    <w:multiLevelType w:val="hybridMultilevel"/>
    <w:tmpl w:val="2A1E3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554A18"/>
    <w:multiLevelType w:val="hybridMultilevel"/>
    <w:tmpl w:val="7E56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7"/>
    <w:rsid w:val="00036176"/>
    <w:rsid w:val="00063FA8"/>
    <w:rsid w:val="001A7EEB"/>
    <w:rsid w:val="001E54F6"/>
    <w:rsid w:val="00205925"/>
    <w:rsid w:val="002D5E97"/>
    <w:rsid w:val="002F22D4"/>
    <w:rsid w:val="002F673D"/>
    <w:rsid w:val="00300724"/>
    <w:rsid w:val="003108B6"/>
    <w:rsid w:val="003D2325"/>
    <w:rsid w:val="00432CCB"/>
    <w:rsid w:val="0044441E"/>
    <w:rsid w:val="004E2268"/>
    <w:rsid w:val="004F422A"/>
    <w:rsid w:val="00541F21"/>
    <w:rsid w:val="00594FD1"/>
    <w:rsid w:val="005C2A92"/>
    <w:rsid w:val="00600636"/>
    <w:rsid w:val="00631B03"/>
    <w:rsid w:val="00731E87"/>
    <w:rsid w:val="008129AF"/>
    <w:rsid w:val="0090281C"/>
    <w:rsid w:val="00982F94"/>
    <w:rsid w:val="00A97C72"/>
    <w:rsid w:val="00B0648B"/>
    <w:rsid w:val="00B34F40"/>
    <w:rsid w:val="00C137DD"/>
    <w:rsid w:val="00C37B4F"/>
    <w:rsid w:val="00DA7083"/>
    <w:rsid w:val="00DE77F8"/>
    <w:rsid w:val="00E053D7"/>
    <w:rsid w:val="00E351F7"/>
    <w:rsid w:val="00E62C20"/>
    <w:rsid w:val="00E8100B"/>
    <w:rsid w:val="00ED5501"/>
    <w:rsid w:val="00EE2523"/>
    <w:rsid w:val="00F56E16"/>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4ECDD-8D69-482C-A832-B5A5C0A6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CCB"/>
    <w:pPr>
      <w:ind w:left="720"/>
      <w:contextualSpacing/>
    </w:pPr>
  </w:style>
  <w:style w:type="character" w:styleId="Hyperlink">
    <w:name w:val="Hyperlink"/>
    <w:basedOn w:val="DefaultParagraphFont"/>
    <w:uiPriority w:val="99"/>
    <w:unhideWhenUsed/>
    <w:rsid w:val="00541F21"/>
    <w:rPr>
      <w:color w:val="0563C1" w:themeColor="hyperlink"/>
      <w:u w:val="single"/>
    </w:rPr>
  </w:style>
  <w:style w:type="paragraph" w:styleId="Title">
    <w:name w:val="Title"/>
    <w:basedOn w:val="Normal"/>
    <w:next w:val="Normal"/>
    <w:link w:val="TitleChar"/>
    <w:uiPriority w:val="10"/>
    <w:qFormat/>
    <w:rsid w:val="00541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F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F7"/>
  </w:style>
  <w:style w:type="paragraph" w:styleId="Footer">
    <w:name w:val="footer"/>
    <w:basedOn w:val="Normal"/>
    <w:link w:val="FooterChar"/>
    <w:uiPriority w:val="99"/>
    <w:unhideWhenUsed/>
    <w:rsid w:val="00E3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C5E9-220C-4B20-A087-BC3FFD2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Berglund</dc:creator>
  <cp:keywords/>
  <dc:description/>
  <cp:lastModifiedBy>Nancy Martin</cp:lastModifiedBy>
  <cp:revision>6</cp:revision>
  <dcterms:created xsi:type="dcterms:W3CDTF">2018-04-05T09:23:00Z</dcterms:created>
  <dcterms:modified xsi:type="dcterms:W3CDTF">2018-04-05T11:12:00Z</dcterms:modified>
</cp:coreProperties>
</file>